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7F" w:rsidRPr="00B3217F" w:rsidRDefault="00352495" w:rsidP="00B3217F">
      <w:pPr>
        <w:pBdr>
          <w:bottom w:val="single" w:sz="6" w:space="2" w:color="AAAAAA"/>
        </w:pBdr>
        <w:spacing w:after="144" w:line="285" w:lineRule="atLeast"/>
        <w:outlineLvl w:val="1"/>
        <w:rPr>
          <w:rFonts w:ascii="Arial" w:eastAsia="Times New Roman" w:hAnsi="Arial" w:cs="Arial"/>
          <w:color w:val="000000"/>
          <w:sz w:val="29"/>
          <w:szCs w:val="29"/>
          <w:shd w:val="clear" w:color="auto" w:fill="FFFFFF"/>
          <w:lang w:eastAsia="uk-UA"/>
        </w:rPr>
      </w:pPr>
      <w:r>
        <w:rPr>
          <w:rFonts w:ascii="Arial" w:eastAsia="Times New Roman" w:hAnsi="Arial" w:cs="Arial"/>
          <w:color w:val="000000"/>
          <w:sz w:val="29"/>
          <w:szCs w:val="29"/>
          <w:shd w:val="clear" w:color="auto" w:fill="FFFFFF"/>
          <w:lang w:eastAsia="uk-UA"/>
        </w:rPr>
        <w:t xml:space="preserve">Меморандум Майдану. </w:t>
      </w:r>
      <w:r w:rsidR="00B3217F" w:rsidRPr="00B3217F">
        <w:rPr>
          <w:rFonts w:ascii="Arial" w:eastAsia="Times New Roman" w:hAnsi="Arial" w:cs="Arial"/>
          <w:color w:val="000000"/>
          <w:sz w:val="29"/>
          <w:szCs w:val="29"/>
          <w:shd w:val="clear" w:color="auto" w:fill="FFFFFF"/>
          <w:lang w:eastAsia="uk-UA"/>
        </w:rPr>
        <w:t>Розділ ІІ. Правосуддя.</w:t>
      </w:r>
    </w:p>
    <w:p w:rsidR="00B3217F" w:rsidRPr="001209CD" w:rsidRDefault="00B3217F" w:rsidP="00553DFE">
      <w:pPr>
        <w:spacing w:before="100" w:beforeAutospacing="1" w:after="24" w:line="360" w:lineRule="atLeast"/>
        <w:rPr>
          <w:rFonts w:ascii="Arial" w:eastAsia="Times New Roman" w:hAnsi="Arial" w:cs="Arial"/>
          <w:b/>
          <w:color w:val="000000"/>
          <w:sz w:val="29"/>
          <w:szCs w:val="29"/>
          <w:shd w:val="clear" w:color="auto" w:fill="FFFFFF"/>
          <w:lang w:val="ru-RU" w:eastAsia="uk-UA"/>
        </w:rPr>
      </w:pPr>
      <w:r w:rsidRPr="001209CD">
        <w:rPr>
          <w:rFonts w:ascii="Arial" w:eastAsia="Times New Roman" w:hAnsi="Arial" w:cs="Arial"/>
          <w:b/>
          <w:color w:val="000000"/>
          <w:sz w:val="29"/>
          <w:szCs w:val="29"/>
          <w:shd w:val="clear" w:color="auto" w:fill="FFFFFF"/>
          <w:lang w:eastAsia="uk-UA"/>
        </w:rPr>
        <w:t>Створення дієвого організаційно-правового механізму доступу громадян до правосуддя. </w:t>
      </w:r>
    </w:p>
    <w:p w:rsidR="003F2CE4" w:rsidRDefault="003F2CE4" w:rsidP="003F2CE4">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Шляхом:</w:t>
      </w:r>
    </w:p>
    <w:p w:rsidR="00FC11E6" w:rsidRDefault="00FC11E6" w:rsidP="00FC11E6">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 Введення марок держмита на всіх </w:t>
      </w:r>
      <w:proofErr w:type="spellStart"/>
      <w:r>
        <w:rPr>
          <w:rFonts w:ascii="Arial" w:hAnsi="Arial" w:cs="Arial"/>
          <w:color w:val="000000"/>
          <w:sz w:val="20"/>
          <w:szCs w:val="20"/>
          <w:shd w:val="clear" w:color="auto" w:fill="FFFFFF"/>
        </w:rPr>
        <w:t>поштах</w:t>
      </w:r>
      <w:proofErr w:type="spellEnd"/>
      <w:r>
        <w:rPr>
          <w:rFonts w:ascii="Arial" w:hAnsi="Arial" w:cs="Arial"/>
          <w:color w:val="000000"/>
          <w:sz w:val="20"/>
          <w:szCs w:val="20"/>
          <w:shd w:val="clear" w:color="auto" w:fill="FFFFFF"/>
        </w:rPr>
        <w:t>, замість складних процедур сплачування держмита у банківських установах. Кошти від держмита одразу йдуть на єдиний банківський рахунок державної судової адміністрації, замість двох етапів як зараз - на рахунок суду, потім на загальний рахунок судів. Громадянин, відправляючи поштою документ в суд, матиме можливість швидко придбати марки державного мита на необхідну суму.</w:t>
      </w:r>
    </w:p>
    <w:p w:rsidR="00FC11E6" w:rsidRDefault="00FC11E6" w:rsidP="00FC11E6">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 Покладання обов'язку визначення адреси державного органу, </w:t>
      </w:r>
      <w:proofErr w:type="spellStart"/>
      <w:r>
        <w:rPr>
          <w:rFonts w:ascii="Arial" w:hAnsi="Arial" w:cs="Arial"/>
          <w:color w:val="000000"/>
          <w:sz w:val="20"/>
          <w:szCs w:val="20"/>
          <w:shd w:val="clear" w:color="auto" w:fill="FFFFFF"/>
        </w:rPr>
        <w:t>органу</w:t>
      </w:r>
      <w:proofErr w:type="spellEnd"/>
      <w:r>
        <w:rPr>
          <w:rFonts w:ascii="Arial" w:hAnsi="Arial" w:cs="Arial"/>
          <w:color w:val="000000"/>
          <w:sz w:val="20"/>
          <w:szCs w:val="20"/>
          <w:shd w:val="clear" w:color="auto" w:fill="FFFFFF"/>
        </w:rPr>
        <w:t xml:space="preserve"> місцевого самоврядування чи їхніх посадових осіб (суб'єктів оскарження або відповідачів) на відповідних службовців суду (з покладенням на останніх юридичної </w:t>
      </w:r>
      <w:r w:rsidR="00A54737">
        <w:rPr>
          <w:rFonts w:ascii="Arial" w:hAnsi="Arial" w:cs="Arial"/>
          <w:color w:val="000000"/>
          <w:sz w:val="20"/>
          <w:szCs w:val="20"/>
          <w:shd w:val="clear" w:color="auto" w:fill="FFFFFF"/>
        </w:rPr>
        <w:t>відповідальності</w:t>
      </w:r>
      <w:r>
        <w:rPr>
          <w:rFonts w:ascii="Arial" w:hAnsi="Arial" w:cs="Arial"/>
          <w:color w:val="000000"/>
          <w:sz w:val="20"/>
          <w:szCs w:val="20"/>
          <w:shd w:val="clear" w:color="auto" w:fill="FFFFFF"/>
        </w:rPr>
        <w:t>);</w:t>
      </w:r>
    </w:p>
    <w:p w:rsidR="00FC11E6" w:rsidRDefault="00FC11E6" w:rsidP="00FC11E6">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3. Забезпечення оперативного оприлюднення, шляхом розміщення на сторінках судових органів в Інтернеті, календарів розгляду справ та судових документів по справі (вироків, ухвал, постанов, рішень);</w:t>
      </w:r>
    </w:p>
    <w:p w:rsidR="00FC11E6" w:rsidRDefault="00FC11E6" w:rsidP="00FC11E6">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4. Надання можливості для судів, шляхом змін в законодавстві, звільняти у необхідних випадках учасників від сплати держмита у справах всіх категорій (люди з малими доходами часто фізично нездатні сплатити значні для них суми. наприклад в процесах щодо нерухомості ). Одночасно - інша сторона має право оскаржити рішення суду про відміну сплати держмита. </w:t>
      </w:r>
    </w:p>
    <w:p w:rsidR="00FC11E6" w:rsidRDefault="00FC11E6" w:rsidP="00FC11E6">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5. Врегулювання в новому ЦПК питання судових витрат. Витрати на адвоката(граничні тарифи), витрати на судовий виклик свідків - водночас інша сторона має бути незацікавлена з фінансової точки зору затягувати процес або подавати невмотивовані позови. Наприклад, це може бути врегульовано за допомогою застави, що має сплачувати позивач на вимогу відповідача, і яка має залишитись у нього у випадку якщо позивач програє процес.</w:t>
      </w:r>
    </w:p>
    <w:p w:rsidR="00FC11E6" w:rsidRDefault="00FC11E6" w:rsidP="00FC11E6">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6 Забезпечення неухильного виконання судових рішень, захист свідків </w:t>
      </w:r>
      <w:r w:rsidR="00A54737">
        <w:rPr>
          <w:rFonts w:ascii="Arial" w:hAnsi="Arial" w:cs="Arial"/>
          <w:color w:val="000000"/>
          <w:sz w:val="20"/>
          <w:szCs w:val="20"/>
          <w:shd w:val="clear" w:color="auto" w:fill="FFFFFF"/>
        </w:rPr>
        <w:t>ш</w:t>
      </w:r>
      <w:r>
        <w:rPr>
          <w:rFonts w:ascii="Arial" w:hAnsi="Arial" w:cs="Arial"/>
          <w:color w:val="000000"/>
          <w:sz w:val="20"/>
          <w:szCs w:val="20"/>
          <w:shd w:val="clear" w:color="auto" w:fill="FFFFFF"/>
        </w:rPr>
        <w:t>ляхом створення інституту судових приставів, які повинні фінансуватись судовою адміністрацією, і отримувати накази від конкретн</w:t>
      </w:r>
      <w:r w:rsidR="009B71EF">
        <w:rPr>
          <w:rFonts w:ascii="Arial" w:hAnsi="Arial" w:cs="Arial"/>
          <w:color w:val="000000"/>
          <w:sz w:val="20"/>
          <w:szCs w:val="20"/>
          <w:shd w:val="clear" w:color="auto" w:fill="FFFFFF"/>
        </w:rPr>
        <w:t>и</w:t>
      </w:r>
      <w:r>
        <w:rPr>
          <w:rFonts w:ascii="Arial" w:hAnsi="Arial" w:cs="Arial"/>
          <w:color w:val="000000"/>
          <w:sz w:val="20"/>
          <w:szCs w:val="20"/>
          <w:shd w:val="clear" w:color="auto" w:fill="FFFFFF"/>
        </w:rPr>
        <w:t>х суддів, щоб завжди можна було знайти “крайнього”.</w:t>
      </w:r>
    </w:p>
    <w:p w:rsidR="00FC11E6" w:rsidRDefault="00FC11E6" w:rsidP="00FC11E6">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7 Державна підтримка освіти на тему верховенства права та захисту прав людини, відповідні шкільні та </w:t>
      </w:r>
      <w:proofErr w:type="spellStart"/>
      <w:r>
        <w:rPr>
          <w:rFonts w:ascii="Arial" w:hAnsi="Arial" w:cs="Arial"/>
          <w:color w:val="000000"/>
          <w:sz w:val="20"/>
          <w:szCs w:val="20"/>
          <w:shd w:val="clear" w:color="auto" w:fill="FFFFFF"/>
        </w:rPr>
        <w:t>ВНЗ-курси</w:t>
      </w:r>
      <w:proofErr w:type="spellEnd"/>
      <w:r>
        <w:rPr>
          <w:rFonts w:ascii="Arial" w:hAnsi="Arial" w:cs="Arial"/>
          <w:color w:val="000000"/>
          <w:sz w:val="20"/>
          <w:szCs w:val="20"/>
          <w:shd w:val="clear" w:color="auto" w:fill="FFFFFF"/>
        </w:rPr>
        <w:t>.</w:t>
      </w:r>
    </w:p>
    <w:p w:rsidR="00B3217F" w:rsidRPr="001209CD" w:rsidRDefault="00B3217F" w:rsidP="003629BD">
      <w:pPr>
        <w:spacing w:before="100" w:beforeAutospacing="1" w:after="24" w:line="360" w:lineRule="atLeast"/>
        <w:rPr>
          <w:rFonts w:ascii="Arial" w:eastAsia="Times New Roman" w:hAnsi="Arial" w:cs="Arial"/>
          <w:b/>
          <w:color w:val="000000"/>
          <w:sz w:val="29"/>
          <w:szCs w:val="29"/>
          <w:shd w:val="clear" w:color="auto" w:fill="FFFFFF"/>
          <w:lang w:val="ru-RU" w:eastAsia="uk-UA"/>
        </w:rPr>
      </w:pPr>
      <w:r w:rsidRPr="001209CD">
        <w:rPr>
          <w:rFonts w:ascii="Arial" w:eastAsia="Times New Roman" w:hAnsi="Arial" w:cs="Arial"/>
          <w:b/>
          <w:color w:val="000000"/>
          <w:sz w:val="29"/>
          <w:szCs w:val="29"/>
          <w:shd w:val="clear" w:color="auto" w:fill="FFFFFF"/>
          <w:lang w:eastAsia="uk-UA"/>
        </w:rPr>
        <w:t xml:space="preserve">Запровадження ефективної системи прямого звернення громадян до Конституційного суду, забезпечення прозорості обрання суддів Конституційного суду. </w:t>
      </w:r>
    </w:p>
    <w:p w:rsidR="006306CA" w:rsidRDefault="004D4233" w:rsidP="006306CA">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Ш</w:t>
      </w:r>
      <w:r w:rsidR="006306CA">
        <w:rPr>
          <w:rFonts w:ascii="Arial" w:hAnsi="Arial" w:cs="Arial"/>
          <w:color w:val="000000"/>
          <w:sz w:val="20"/>
          <w:szCs w:val="20"/>
          <w:shd w:val="clear" w:color="auto" w:fill="FFFFFF"/>
        </w:rPr>
        <w:t>ляхом:</w:t>
      </w:r>
    </w:p>
    <w:p w:rsidR="006306CA" w:rsidRDefault="007E68C6" w:rsidP="006306CA">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1.</w:t>
      </w:r>
      <w:r w:rsidR="006306CA">
        <w:rPr>
          <w:rFonts w:ascii="Arial" w:hAnsi="Arial" w:cs="Arial"/>
          <w:color w:val="000000"/>
          <w:sz w:val="20"/>
          <w:szCs w:val="20"/>
          <w:shd w:val="clear" w:color="auto" w:fill="FFFFFF"/>
        </w:rPr>
        <w:t xml:space="preserve"> законодавчого запровадження інституту конституційної скарги, себто можливості оскарження громадянами неконституційного рішення, дії, бездіяльності органів державної влади, органів місцевого самоврядування та їхніх посадових осіб в Конституційному суді України,</w:t>
      </w:r>
    </w:p>
    <w:p w:rsidR="006306CA" w:rsidRDefault="007E68C6" w:rsidP="006306CA">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2.</w:t>
      </w:r>
      <w:r w:rsidR="006306CA">
        <w:rPr>
          <w:rFonts w:ascii="Arial" w:hAnsi="Arial" w:cs="Arial"/>
          <w:color w:val="000000"/>
          <w:sz w:val="20"/>
          <w:szCs w:val="20"/>
          <w:shd w:val="clear" w:color="auto" w:fill="FFFFFF"/>
        </w:rPr>
        <w:t xml:space="preserve"> спрощення механізму звернення громадян за тлумаченням Конституції та законів шляхом внесення до Закону України </w:t>
      </w:r>
      <w:r w:rsidR="008E5A99">
        <w:rPr>
          <w:rFonts w:ascii="Arial" w:hAnsi="Arial" w:cs="Arial"/>
          <w:color w:val="000000"/>
          <w:sz w:val="20"/>
          <w:szCs w:val="20"/>
          <w:shd w:val="clear" w:color="auto" w:fill="FFFFFF"/>
        </w:rPr>
        <w:t>«</w:t>
      </w:r>
      <w:r w:rsidR="006306CA">
        <w:rPr>
          <w:rFonts w:ascii="Arial" w:hAnsi="Arial" w:cs="Arial"/>
          <w:color w:val="000000"/>
          <w:sz w:val="20"/>
          <w:szCs w:val="20"/>
          <w:shd w:val="clear" w:color="auto" w:fill="FFFFFF"/>
        </w:rPr>
        <w:t>Про Конституційний суд України</w:t>
      </w:r>
      <w:r w:rsidR="008E5A99">
        <w:rPr>
          <w:rFonts w:ascii="Arial" w:hAnsi="Arial" w:cs="Arial"/>
          <w:color w:val="000000"/>
          <w:sz w:val="20"/>
          <w:szCs w:val="20"/>
          <w:shd w:val="clear" w:color="auto" w:fill="FFFFFF"/>
        </w:rPr>
        <w:t>»</w:t>
      </w:r>
      <w:r w:rsidR="006306CA">
        <w:rPr>
          <w:rFonts w:ascii="Arial" w:hAnsi="Arial" w:cs="Arial"/>
          <w:color w:val="000000"/>
          <w:sz w:val="20"/>
          <w:szCs w:val="20"/>
          <w:shd w:val="clear" w:color="auto" w:fill="FFFFFF"/>
        </w:rPr>
        <w:t xml:space="preserve"> чіткого визначення, що саме є </w:t>
      </w:r>
      <w:r w:rsidR="008E5A99">
        <w:rPr>
          <w:rFonts w:ascii="Arial" w:hAnsi="Arial" w:cs="Arial"/>
          <w:color w:val="000000"/>
          <w:sz w:val="20"/>
          <w:szCs w:val="20"/>
          <w:shd w:val="clear" w:color="auto" w:fill="FFFFFF"/>
        </w:rPr>
        <w:t>«</w:t>
      </w:r>
      <w:r w:rsidR="006306CA">
        <w:rPr>
          <w:rFonts w:ascii="Arial" w:hAnsi="Arial" w:cs="Arial"/>
          <w:color w:val="000000"/>
          <w:sz w:val="20"/>
          <w:szCs w:val="20"/>
          <w:shd w:val="clear" w:color="auto" w:fill="FFFFFF"/>
        </w:rPr>
        <w:t>неоднозначним застосуванням</w:t>
      </w:r>
      <w:r w:rsidR="008E5A99">
        <w:rPr>
          <w:rFonts w:ascii="Arial" w:hAnsi="Arial" w:cs="Arial"/>
          <w:color w:val="000000"/>
          <w:sz w:val="20"/>
          <w:szCs w:val="20"/>
          <w:shd w:val="clear" w:color="auto" w:fill="FFFFFF"/>
        </w:rPr>
        <w:t>»</w:t>
      </w:r>
      <w:r w:rsidR="006306CA">
        <w:rPr>
          <w:rFonts w:ascii="Arial" w:hAnsi="Arial" w:cs="Arial"/>
          <w:color w:val="000000"/>
          <w:sz w:val="20"/>
          <w:szCs w:val="20"/>
          <w:shd w:val="clear" w:color="auto" w:fill="FFFFFF"/>
        </w:rPr>
        <w:t xml:space="preserve"> законів. Зокрема, наявність 2-х або більше чинних рішень суду в яких аналогічні питання вирішуються по різному, є ознакою </w:t>
      </w:r>
      <w:r w:rsidR="008E5A99">
        <w:rPr>
          <w:rFonts w:ascii="Arial" w:hAnsi="Arial" w:cs="Arial"/>
          <w:color w:val="000000"/>
          <w:sz w:val="20"/>
          <w:szCs w:val="20"/>
          <w:shd w:val="clear" w:color="auto" w:fill="FFFFFF"/>
        </w:rPr>
        <w:t>«</w:t>
      </w:r>
      <w:r w:rsidR="006306CA">
        <w:rPr>
          <w:rFonts w:ascii="Arial" w:hAnsi="Arial" w:cs="Arial"/>
          <w:color w:val="000000"/>
          <w:sz w:val="20"/>
          <w:szCs w:val="20"/>
          <w:shd w:val="clear" w:color="auto" w:fill="FFFFFF"/>
        </w:rPr>
        <w:t>неоднозначного застосування</w:t>
      </w:r>
      <w:r w:rsidR="008E5A99">
        <w:rPr>
          <w:rFonts w:ascii="Arial" w:hAnsi="Arial" w:cs="Arial"/>
          <w:color w:val="000000"/>
          <w:sz w:val="20"/>
          <w:szCs w:val="20"/>
          <w:shd w:val="clear" w:color="auto" w:fill="FFFFFF"/>
        </w:rPr>
        <w:t>»</w:t>
      </w:r>
      <w:r w:rsidR="006306CA">
        <w:rPr>
          <w:rFonts w:ascii="Arial" w:hAnsi="Arial" w:cs="Arial"/>
          <w:color w:val="000000"/>
          <w:sz w:val="20"/>
          <w:szCs w:val="20"/>
          <w:shd w:val="clear" w:color="auto" w:fill="FFFFFF"/>
        </w:rPr>
        <w:t xml:space="preserve"> закону.</w:t>
      </w:r>
    </w:p>
    <w:p w:rsidR="006306CA" w:rsidRDefault="006306CA" w:rsidP="006306CA">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3. законодавчого впровадження можливості звернення громадян до Конституційного суду за визнанням неконституційними законів.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rsidR="006306CA" w:rsidRDefault="006306CA" w:rsidP="006306CA">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4. Збільшення прозорості обрання суддів Конституційного Суду </w:t>
      </w:r>
      <w:r w:rsidR="008E5A99">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зобов</w:t>
      </w:r>
      <w:r w:rsidR="008E5A99">
        <w:rPr>
          <w:rFonts w:ascii="Arial" w:hAnsi="Arial" w:cs="Arial"/>
          <w:color w:val="000000"/>
          <w:sz w:val="20"/>
          <w:szCs w:val="20"/>
          <w:shd w:val="clear" w:color="auto" w:fill="FFFFFF"/>
        </w:rPr>
        <w:t>’</w:t>
      </w:r>
      <w:r>
        <w:rPr>
          <w:rFonts w:ascii="Arial" w:hAnsi="Arial" w:cs="Arial"/>
          <w:color w:val="000000"/>
          <w:sz w:val="20"/>
          <w:szCs w:val="20"/>
          <w:shd w:val="clear" w:color="auto" w:fill="FFFFFF"/>
        </w:rPr>
        <w:t>язати суб</w:t>
      </w:r>
      <w:r w:rsidR="008E5A99">
        <w:rPr>
          <w:rFonts w:ascii="Arial" w:hAnsi="Arial" w:cs="Arial"/>
          <w:color w:val="000000"/>
          <w:sz w:val="20"/>
          <w:szCs w:val="20"/>
          <w:shd w:val="clear" w:color="auto" w:fill="FFFFFF"/>
        </w:rPr>
        <w:t>’</w:t>
      </w:r>
      <w:r>
        <w:rPr>
          <w:rFonts w:ascii="Arial" w:hAnsi="Arial" w:cs="Arial"/>
          <w:color w:val="000000"/>
          <w:sz w:val="20"/>
          <w:szCs w:val="20"/>
          <w:shd w:val="clear" w:color="auto" w:fill="FFFFFF"/>
        </w:rPr>
        <w:t>єктів призначення (Президента, Верховну Раду та З</w:t>
      </w:r>
      <w:r w:rsidR="008E5A99">
        <w:rPr>
          <w:rFonts w:ascii="Arial" w:hAnsi="Arial" w:cs="Arial"/>
          <w:color w:val="000000"/>
          <w:sz w:val="20"/>
          <w:szCs w:val="20"/>
          <w:shd w:val="clear" w:color="auto" w:fill="FFFFFF"/>
        </w:rPr>
        <w:t>’</w:t>
      </w:r>
      <w:r>
        <w:rPr>
          <w:rFonts w:ascii="Arial" w:hAnsi="Arial" w:cs="Arial"/>
          <w:color w:val="000000"/>
          <w:sz w:val="20"/>
          <w:szCs w:val="20"/>
          <w:shd w:val="clear" w:color="auto" w:fill="FFFFFF"/>
        </w:rPr>
        <w:t>їзд суддів) завчасно оприлюднювати інформацію про кандидатури.</w:t>
      </w:r>
    </w:p>
    <w:p w:rsidR="006306CA" w:rsidRDefault="006306CA" w:rsidP="006306CA">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5 Забезпечення </w:t>
      </w:r>
      <w:r w:rsidR="00B501F8">
        <w:rPr>
          <w:rFonts w:ascii="Arial" w:hAnsi="Arial" w:cs="Arial"/>
          <w:color w:val="000000"/>
          <w:sz w:val="20"/>
          <w:szCs w:val="20"/>
          <w:shd w:val="clear" w:color="auto" w:fill="FFFFFF"/>
        </w:rPr>
        <w:t>стабільності</w:t>
      </w:r>
      <w:r>
        <w:rPr>
          <w:rFonts w:ascii="Arial" w:hAnsi="Arial" w:cs="Arial"/>
          <w:color w:val="000000"/>
          <w:sz w:val="20"/>
          <w:szCs w:val="20"/>
          <w:shd w:val="clear" w:color="auto" w:fill="FFFFFF"/>
        </w:rPr>
        <w:t xml:space="preserve"> функціонування механізму конституційного судочинства, для цього: а. встановити, що у разі </w:t>
      </w:r>
      <w:proofErr w:type="spellStart"/>
      <w:r w:rsidR="00B501F8">
        <w:rPr>
          <w:rFonts w:ascii="Arial" w:hAnsi="Arial" w:cs="Arial"/>
          <w:color w:val="000000"/>
          <w:sz w:val="20"/>
          <w:szCs w:val="20"/>
          <w:shd w:val="clear" w:color="auto" w:fill="FFFFFF"/>
        </w:rPr>
        <w:t>непризначення</w:t>
      </w:r>
      <w:proofErr w:type="spellEnd"/>
      <w:r>
        <w:rPr>
          <w:rFonts w:ascii="Arial" w:hAnsi="Arial" w:cs="Arial"/>
          <w:color w:val="000000"/>
          <w:sz w:val="20"/>
          <w:szCs w:val="20"/>
          <w:shd w:val="clear" w:color="auto" w:fill="FFFFFF"/>
        </w:rPr>
        <w:t xml:space="preserve"> суддів КС протягом....</w:t>
      </w:r>
      <w:r w:rsidR="00B501F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з моменту відкриття вакансії право на призначення переходить до Президента України, а у разі невиконання обов'язку призначення суддів КС Президентом України - до Верховної Рад України. б. встановити, що судді КС набувають повноважень після їх призначення та підписання тексту Присяги судді КС, який передається Верховній Раді України.</w:t>
      </w:r>
    </w:p>
    <w:p w:rsidR="006306CA" w:rsidRDefault="006306CA" w:rsidP="006306CA">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6 Забезпечення поступового переходу до обрання суддів КС шляхом прямих всенародних виборів</w:t>
      </w:r>
    </w:p>
    <w:p w:rsidR="00B3217F" w:rsidRPr="001209CD" w:rsidRDefault="00B3217F" w:rsidP="007A181E">
      <w:pPr>
        <w:spacing w:before="100" w:beforeAutospacing="1" w:after="24" w:line="360" w:lineRule="atLeast"/>
        <w:rPr>
          <w:rFonts w:ascii="Arial" w:eastAsia="Times New Roman" w:hAnsi="Arial" w:cs="Arial"/>
          <w:b/>
          <w:color w:val="000000"/>
          <w:sz w:val="29"/>
          <w:szCs w:val="29"/>
          <w:shd w:val="clear" w:color="auto" w:fill="FFFFFF"/>
          <w:lang w:eastAsia="uk-UA"/>
        </w:rPr>
      </w:pPr>
      <w:r w:rsidRPr="001209CD">
        <w:rPr>
          <w:rFonts w:ascii="Arial" w:eastAsia="Times New Roman" w:hAnsi="Arial" w:cs="Arial"/>
          <w:b/>
          <w:color w:val="000000"/>
          <w:sz w:val="29"/>
          <w:szCs w:val="29"/>
          <w:shd w:val="clear" w:color="auto" w:fill="FFFFFF"/>
          <w:lang w:eastAsia="uk-UA"/>
        </w:rPr>
        <w:t>Введення суду присяжних.</w:t>
      </w:r>
    </w:p>
    <w:p w:rsidR="00B3217F" w:rsidRPr="001209CD" w:rsidRDefault="00B3217F" w:rsidP="007A181E">
      <w:pPr>
        <w:spacing w:before="100" w:beforeAutospacing="1" w:after="24" w:line="360" w:lineRule="atLeast"/>
        <w:rPr>
          <w:rFonts w:ascii="Arial" w:eastAsia="Times New Roman" w:hAnsi="Arial" w:cs="Arial"/>
          <w:b/>
          <w:color w:val="000000"/>
          <w:sz w:val="29"/>
          <w:szCs w:val="29"/>
          <w:shd w:val="clear" w:color="auto" w:fill="FFFFFF"/>
          <w:lang w:eastAsia="uk-UA"/>
        </w:rPr>
      </w:pPr>
      <w:r w:rsidRPr="001209CD">
        <w:rPr>
          <w:rFonts w:ascii="Arial" w:eastAsia="Times New Roman" w:hAnsi="Arial" w:cs="Arial"/>
          <w:b/>
          <w:color w:val="000000"/>
          <w:sz w:val="29"/>
          <w:szCs w:val="29"/>
          <w:shd w:val="clear" w:color="auto" w:fill="FFFFFF"/>
          <w:lang w:eastAsia="uk-UA"/>
        </w:rPr>
        <w:t xml:space="preserve">Впровадження суддівського самоврядування. </w:t>
      </w:r>
    </w:p>
    <w:p w:rsidR="004C6338" w:rsidRDefault="004C6338" w:rsidP="007E68C6">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Реформування системи і органів добору судового корпусу (носіїв судової влади) і наступного контролю за професійною здатністю та порядністю суддів. Це включає - зміну порядку формування кваліфікаційних комісій суддів та Вищої Ради Юстиції, введення Дисциплінарної трибуналу для суддів (див нижче пункт 3) та організованого громадського контролю , а також удосконалення порядку формування та діяльності органів суддівського самоврядування.</w:t>
      </w:r>
    </w:p>
    <w:p w:rsidR="004C6338" w:rsidRDefault="004C6338" w:rsidP="004C6338">
      <w:pPr>
        <w:pStyle w:val="a4"/>
        <w:numPr>
          <w:ilvl w:val="0"/>
          <w:numId w:val="2"/>
        </w:numPr>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Максимальна прозорість в доборі кадрів, на всіх рівнях. Наприклад, під час рекомендацій у ВРЮ повинно подаватися 2-3 альтернативних кандидатури. Екзамени для того, щоби стати кандидатом в судді (комп</w:t>
      </w:r>
      <w:r w:rsidR="00EF2370">
        <w:rPr>
          <w:rFonts w:ascii="Arial" w:hAnsi="Arial" w:cs="Arial"/>
          <w:color w:val="000000"/>
          <w:sz w:val="20"/>
          <w:szCs w:val="20"/>
          <w:shd w:val="clear" w:color="auto" w:fill="FFFFFF"/>
        </w:rPr>
        <w:t>’</w:t>
      </w:r>
      <w:r>
        <w:rPr>
          <w:rFonts w:ascii="Arial" w:hAnsi="Arial" w:cs="Arial"/>
          <w:color w:val="000000"/>
          <w:sz w:val="20"/>
          <w:szCs w:val="20"/>
          <w:shd w:val="clear" w:color="auto" w:fill="FFFFFF"/>
        </w:rPr>
        <w:t>ютерні тести)</w:t>
      </w:r>
    </w:p>
    <w:p w:rsidR="004C6338" w:rsidRDefault="004C6338" w:rsidP="004C6338">
      <w:pPr>
        <w:pStyle w:val="a4"/>
        <w:numPr>
          <w:ilvl w:val="0"/>
          <w:numId w:val="2"/>
        </w:numPr>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Обмеження прав судових ад</w:t>
      </w:r>
      <w:r w:rsidR="00B251E7">
        <w:rPr>
          <w:rFonts w:ascii="Arial" w:hAnsi="Arial" w:cs="Arial"/>
          <w:color w:val="000000"/>
          <w:sz w:val="20"/>
          <w:szCs w:val="20"/>
          <w:shd w:val="clear" w:color="auto" w:fill="FFFFFF"/>
        </w:rPr>
        <w:t>міністраторів. Скорочення адмін</w:t>
      </w:r>
      <w:r>
        <w:rPr>
          <w:rFonts w:ascii="Arial" w:hAnsi="Arial" w:cs="Arial"/>
          <w:color w:val="000000"/>
          <w:sz w:val="20"/>
          <w:szCs w:val="20"/>
          <w:shd w:val="clear" w:color="auto" w:fill="FFFFFF"/>
        </w:rPr>
        <w:t>посад до одної позиції - голови суду</w:t>
      </w:r>
      <w:r w:rsidR="0057076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(без заступників). Головне - виборність голів суду суддями, на невеликий строк (2 або 3 роки), з забороною обиратися на два строки поспіль. Виборність - це реалізація суддівського самоврядування. Без неї не може бути незалежності.</w:t>
      </w:r>
    </w:p>
    <w:p w:rsidR="004C6338" w:rsidRDefault="004C6338" w:rsidP="004C6338">
      <w:pPr>
        <w:pStyle w:val="a4"/>
        <w:numPr>
          <w:ilvl w:val="0"/>
          <w:numId w:val="2"/>
        </w:numPr>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Організаційна та кадрова незалежність: Розведення функцій кваліфікаційних органів (комісій) від органів що накладають дисциплінарну відповідальність. Це повинно бути два окремих, незалежних органа, що вибираються за процедурами суддівського самоврядування. Дисциплінарні трибунали найкраще обирати з суддів у відставці, які вже не від кого не залежать.</w:t>
      </w:r>
    </w:p>
    <w:p w:rsidR="00B3217F" w:rsidRPr="001209CD" w:rsidRDefault="00B3217F" w:rsidP="00B3217F">
      <w:pPr>
        <w:spacing w:before="100" w:beforeAutospacing="1" w:after="24" w:line="360" w:lineRule="atLeast"/>
        <w:rPr>
          <w:rFonts w:ascii="Arial" w:eastAsia="Times New Roman" w:hAnsi="Arial" w:cs="Arial"/>
          <w:b/>
          <w:color w:val="000000"/>
          <w:sz w:val="29"/>
          <w:szCs w:val="29"/>
          <w:shd w:val="clear" w:color="auto" w:fill="FFFFFF"/>
          <w:lang w:eastAsia="uk-UA"/>
        </w:rPr>
      </w:pPr>
      <w:r w:rsidRPr="00B3217F">
        <w:rPr>
          <w:rFonts w:ascii="Arial" w:eastAsia="Times New Roman" w:hAnsi="Arial" w:cs="Arial"/>
          <w:b/>
          <w:color w:val="000000"/>
          <w:sz w:val="29"/>
          <w:szCs w:val="29"/>
          <w:shd w:val="clear" w:color="auto" w:fill="FFFFFF"/>
          <w:lang w:eastAsia="uk-UA"/>
        </w:rPr>
        <w:t xml:space="preserve">Впровадження адміністративної та фінансової незалежності судової влади. </w:t>
      </w:r>
    </w:p>
    <w:p w:rsidR="005078C7" w:rsidRDefault="005078C7" w:rsidP="005078C7">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1. Фінансова незалежність суддів: унормування порядку оплати роботи суддів через закон, з ліквідацією різноманітних надбавок (що за їх допомогою на суддів можна впливати). Оплата - фіксована, і складається з трьох частин (</w:t>
      </w:r>
      <w:proofErr w:type="spellStart"/>
      <w:r>
        <w:rPr>
          <w:rFonts w:ascii="Arial" w:hAnsi="Arial" w:cs="Arial"/>
          <w:color w:val="000000"/>
          <w:sz w:val="20"/>
          <w:szCs w:val="20"/>
          <w:shd w:val="clear" w:color="auto" w:fill="FFFFFF"/>
        </w:rPr>
        <w:t>оклад+надбавка</w:t>
      </w:r>
      <w:proofErr w:type="spellEnd"/>
      <w:r>
        <w:rPr>
          <w:rFonts w:ascii="Arial" w:hAnsi="Arial" w:cs="Arial"/>
          <w:color w:val="000000"/>
          <w:sz w:val="20"/>
          <w:szCs w:val="20"/>
          <w:shd w:val="clear" w:color="auto" w:fill="FFFFFF"/>
        </w:rPr>
        <w:t xml:space="preserve"> за </w:t>
      </w:r>
      <w:proofErr w:type="spellStart"/>
      <w:r>
        <w:rPr>
          <w:rFonts w:ascii="Arial" w:hAnsi="Arial" w:cs="Arial"/>
          <w:color w:val="000000"/>
          <w:sz w:val="20"/>
          <w:szCs w:val="20"/>
          <w:shd w:val="clear" w:color="auto" w:fill="FFFFFF"/>
        </w:rPr>
        <w:t>вислугу+надбавка</w:t>
      </w:r>
      <w:proofErr w:type="spellEnd"/>
      <w:r>
        <w:rPr>
          <w:rFonts w:ascii="Arial" w:hAnsi="Arial" w:cs="Arial"/>
          <w:color w:val="000000"/>
          <w:sz w:val="20"/>
          <w:szCs w:val="20"/>
          <w:shd w:val="clear" w:color="auto" w:fill="FFFFFF"/>
        </w:rPr>
        <w:t xml:space="preserve"> за кваліфікацію)</w:t>
      </w:r>
    </w:p>
    <w:p w:rsidR="005078C7" w:rsidRDefault="005078C7" w:rsidP="005078C7">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 Фінансова незалежність судів: Кожен суд іде окремою </w:t>
      </w:r>
      <w:proofErr w:type="spellStart"/>
      <w:r>
        <w:rPr>
          <w:rFonts w:ascii="Arial" w:hAnsi="Arial" w:cs="Arial"/>
          <w:color w:val="000000"/>
          <w:sz w:val="20"/>
          <w:szCs w:val="20"/>
          <w:shd w:val="clear" w:color="auto" w:fill="FFFFFF"/>
        </w:rPr>
        <w:t>строкою</w:t>
      </w:r>
      <w:proofErr w:type="spellEnd"/>
      <w:r>
        <w:rPr>
          <w:rFonts w:ascii="Arial" w:hAnsi="Arial" w:cs="Arial"/>
          <w:color w:val="000000"/>
          <w:sz w:val="20"/>
          <w:szCs w:val="20"/>
          <w:shd w:val="clear" w:color="auto" w:fill="FFFFFF"/>
        </w:rPr>
        <w:t xml:space="preserve"> в додатках до зведеного бюджету(прозорий бюджет). Дуже важливо - Державна судова адміністрація повинна бути виведена з підпорядкування виконавчої влади, натомість вона повинна підпорядковуватись лише органам суддівського самоврядування.</w:t>
      </w:r>
    </w:p>
    <w:p w:rsidR="005078C7" w:rsidRDefault="005078C7" w:rsidP="005078C7">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3. Адміністративна незалежність - суди повинні бути створені таким чином, щоб територіальна юрисдикція не залежала від ад</w:t>
      </w:r>
      <w:r w:rsidR="007E1157">
        <w:rPr>
          <w:rFonts w:ascii="Arial" w:hAnsi="Arial" w:cs="Arial"/>
          <w:color w:val="000000"/>
          <w:sz w:val="20"/>
          <w:szCs w:val="20"/>
          <w:shd w:val="clear" w:color="auto" w:fill="FFFFFF"/>
        </w:rPr>
        <w:t>міністративного розподілу. (мен</w:t>
      </w:r>
      <w:r>
        <w:rPr>
          <w:rFonts w:ascii="Arial" w:hAnsi="Arial" w:cs="Arial"/>
          <w:color w:val="000000"/>
          <w:sz w:val="20"/>
          <w:szCs w:val="20"/>
          <w:shd w:val="clear" w:color="auto" w:fill="FFFFFF"/>
        </w:rPr>
        <w:t>ше вплив адміністрацій, структура не змінюються навіть якщо відбувається адміністративна реформа)</w:t>
      </w:r>
    </w:p>
    <w:p w:rsidR="00B3217F" w:rsidRPr="001209CD" w:rsidRDefault="00B3217F" w:rsidP="00B3217F">
      <w:pPr>
        <w:spacing w:before="100" w:beforeAutospacing="1" w:after="24" w:line="360" w:lineRule="atLeast"/>
        <w:rPr>
          <w:rFonts w:ascii="Arial" w:eastAsia="Times New Roman" w:hAnsi="Arial" w:cs="Arial"/>
          <w:b/>
          <w:color w:val="000000"/>
          <w:sz w:val="29"/>
          <w:szCs w:val="29"/>
          <w:shd w:val="clear" w:color="auto" w:fill="FFFFFF"/>
          <w:lang w:eastAsia="uk-UA"/>
        </w:rPr>
      </w:pPr>
      <w:r w:rsidRPr="00B3217F">
        <w:rPr>
          <w:rFonts w:ascii="Arial" w:eastAsia="Times New Roman" w:hAnsi="Arial" w:cs="Arial"/>
          <w:b/>
          <w:color w:val="000000"/>
          <w:sz w:val="29"/>
          <w:szCs w:val="29"/>
          <w:shd w:val="clear" w:color="auto" w:fill="FFFFFF"/>
          <w:lang w:eastAsia="uk-UA"/>
        </w:rPr>
        <w:t xml:space="preserve">Декриміналізація окремих видів протиправних діянь, та вдосконалення законодавства про адміністративні правопорушення. </w:t>
      </w:r>
    </w:p>
    <w:p w:rsidR="005E796A" w:rsidRDefault="005E796A" w:rsidP="005E796A">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Зміна принципів у здійсненні судочинства. Серед них мають домінувати: рівноправність, змагальність, </w:t>
      </w:r>
      <w:proofErr w:type="spellStart"/>
      <w:r>
        <w:rPr>
          <w:rFonts w:ascii="Arial" w:hAnsi="Arial" w:cs="Arial"/>
          <w:color w:val="000000"/>
          <w:sz w:val="20"/>
          <w:szCs w:val="20"/>
          <w:shd w:val="clear" w:color="auto" w:fill="FFFFFF"/>
        </w:rPr>
        <w:t>диспозитивність</w:t>
      </w:r>
      <w:proofErr w:type="spellEnd"/>
      <w:r>
        <w:rPr>
          <w:rFonts w:ascii="Arial" w:hAnsi="Arial" w:cs="Arial"/>
          <w:color w:val="000000"/>
          <w:sz w:val="20"/>
          <w:szCs w:val="20"/>
          <w:shd w:val="clear" w:color="auto" w:fill="FFFFFF"/>
        </w:rPr>
        <w:t>, яким належить проходити через суть і зміст фактично кожної стадії судового провадження. За такою доктриною потрібно готувати всі процесуальні кодекси, особливо це стосується норм Кримінально-процесуального кодексу (КПК), зміст яких зараз найбільше НЕ відповідає стандартам процедури «правового» судочинства.</w:t>
      </w:r>
    </w:p>
    <w:p w:rsidR="005E796A" w:rsidRDefault="005E796A" w:rsidP="005E796A">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Сучасне кримінальне законодавство та законодавство про адміністративні правопорушення необхідно </w:t>
      </w:r>
      <w:proofErr w:type="spellStart"/>
      <w:r>
        <w:rPr>
          <w:rFonts w:ascii="Arial" w:hAnsi="Arial" w:cs="Arial"/>
          <w:color w:val="000000"/>
          <w:sz w:val="20"/>
          <w:szCs w:val="20"/>
          <w:shd w:val="clear" w:color="auto" w:fill="FFFFFF"/>
        </w:rPr>
        <w:t>декриміналізувати</w:t>
      </w:r>
      <w:proofErr w:type="spellEnd"/>
      <w:r>
        <w:rPr>
          <w:rFonts w:ascii="Arial" w:hAnsi="Arial" w:cs="Arial"/>
          <w:color w:val="000000"/>
          <w:sz w:val="20"/>
          <w:szCs w:val="20"/>
          <w:shd w:val="clear" w:color="auto" w:fill="FFFFFF"/>
        </w:rPr>
        <w:t xml:space="preserve"> , щоб знищити ментальні ознаки колишньої тоталітарної політичної та правової системи. В демократичному суспільстві людина не може бути позбавлена волі за адміністративне правопорушення (відомі всім 15 діб арешту, наприклад). Повинна домінувати нова доктрина — поза кримінальним законом особу притягають до відповідальності, та застосовують до неї покарання за вчинення проступків; кримінально-карні дії необхідно розділити на кримінальні делікти та злочини. Така конструкція є більш логічною не тільки з точки зору </w:t>
      </w:r>
      <w:proofErr w:type="spellStart"/>
      <w:r>
        <w:rPr>
          <w:rFonts w:ascii="Arial" w:hAnsi="Arial" w:cs="Arial"/>
          <w:color w:val="000000"/>
          <w:sz w:val="20"/>
          <w:szCs w:val="20"/>
          <w:shd w:val="clear" w:color="auto" w:fill="FFFFFF"/>
        </w:rPr>
        <w:t>читсоти</w:t>
      </w:r>
      <w:proofErr w:type="spellEnd"/>
      <w:r>
        <w:rPr>
          <w:rFonts w:ascii="Arial" w:hAnsi="Arial" w:cs="Arial"/>
          <w:color w:val="000000"/>
          <w:sz w:val="20"/>
          <w:szCs w:val="20"/>
          <w:shd w:val="clear" w:color="auto" w:fill="FFFFFF"/>
        </w:rPr>
        <w:t xml:space="preserve"> правової теорії, але є також галузево-предметно класифікованою та </w:t>
      </w:r>
      <w:proofErr w:type="spellStart"/>
      <w:r>
        <w:rPr>
          <w:rFonts w:ascii="Arial" w:hAnsi="Arial" w:cs="Arial"/>
          <w:color w:val="000000"/>
          <w:sz w:val="20"/>
          <w:szCs w:val="20"/>
          <w:shd w:val="clear" w:color="auto" w:fill="FFFFFF"/>
        </w:rPr>
        <w:t>градованою</w:t>
      </w:r>
      <w:proofErr w:type="spellEnd"/>
      <w:r>
        <w:rPr>
          <w:rFonts w:ascii="Arial" w:hAnsi="Arial" w:cs="Arial"/>
          <w:color w:val="000000"/>
          <w:sz w:val="20"/>
          <w:szCs w:val="20"/>
          <w:shd w:val="clear" w:color="auto" w:fill="FFFFFF"/>
        </w:rPr>
        <w:t xml:space="preserve"> за видами застосування санкцій.</w:t>
      </w:r>
    </w:p>
    <w:p w:rsidR="005E796A" w:rsidRDefault="005E796A" w:rsidP="005E796A">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За зазначеною вище логікою, необхідно </w:t>
      </w:r>
      <w:proofErr w:type="spellStart"/>
      <w:r>
        <w:rPr>
          <w:rFonts w:ascii="Arial" w:hAnsi="Arial" w:cs="Arial"/>
          <w:color w:val="000000"/>
          <w:sz w:val="20"/>
          <w:szCs w:val="20"/>
          <w:shd w:val="clear" w:color="auto" w:fill="FFFFFF"/>
        </w:rPr>
        <w:t>доктринально</w:t>
      </w:r>
      <w:proofErr w:type="spellEnd"/>
      <w:r>
        <w:rPr>
          <w:rFonts w:ascii="Arial" w:hAnsi="Arial" w:cs="Arial"/>
          <w:color w:val="000000"/>
          <w:sz w:val="20"/>
          <w:szCs w:val="20"/>
          <w:shd w:val="clear" w:color="auto" w:fill="FFFFFF"/>
        </w:rPr>
        <w:t xml:space="preserve"> переглянути співвідношення таких, нібито сталих явищ у кримінально-процесуальній діяльності як «дізнання» і «слідство», що є формами досудового встановлення осіб, обставин та фактів що пов'язані зі вчиненням кримінально-караних дій, з пріоритетом на поширення саме сфери «дізнання» як основної в майбутньому за обсягом застосування, форми розслідування кримінальних деліктів.</w:t>
      </w:r>
    </w:p>
    <w:p w:rsidR="005E796A" w:rsidRDefault="005E796A" w:rsidP="005E796A">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Взагалі, політичному керівництву країни необхідно зрозуміти, що судово-правова реформа це доволі об'ємний комплекс напрямів, що охоплює не лише систему судового устрою, а й передбачає зміну поняттєвих </w:t>
      </w:r>
      <w:proofErr w:type="spellStart"/>
      <w:r>
        <w:rPr>
          <w:rFonts w:ascii="Arial" w:hAnsi="Arial" w:cs="Arial"/>
          <w:color w:val="000000"/>
          <w:sz w:val="20"/>
          <w:szCs w:val="20"/>
          <w:shd w:val="clear" w:color="auto" w:fill="FFFFFF"/>
        </w:rPr>
        <w:t>уяв</w:t>
      </w:r>
      <w:proofErr w:type="spellEnd"/>
      <w:r>
        <w:rPr>
          <w:rFonts w:ascii="Arial" w:hAnsi="Arial" w:cs="Arial"/>
          <w:color w:val="000000"/>
          <w:sz w:val="20"/>
          <w:szCs w:val="20"/>
          <w:shd w:val="clear" w:color="auto" w:fill="FFFFFF"/>
        </w:rPr>
        <w:t xml:space="preserve"> про - право, його місця і ролі в суспільстві та в діяльності апарату органів влади; - наповнення новою суттю правосуддя; - наповнення новою суттю напрямів і змісту діяльності тих державних органів, які в нашій літературі прийнято називати «правоохоронними», а у країнах зі сталою демократичною та правовою системою групують натомість навколо суду, як ядра юридичної системи держави, що обумовлює необхі</w:t>
      </w:r>
      <w:r w:rsidR="003C246B">
        <w:rPr>
          <w:rFonts w:ascii="Arial" w:hAnsi="Arial" w:cs="Arial"/>
          <w:color w:val="000000"/>
          <w:sz w:val="20"/>
          <w:szCs w:val="20"/>
          <w:shd w:val="clear" w:color="auto" w:fill="FFFFFF"/>
        </w:rPr>
        <w:t>дність удосконалення їхньої орг</w:t>
      </w:r>
      <w:r>
        <w:rPr>
          <w:rFonts w:ascii="Arial" w:hAnsi="Arial" w:cs="Arial"/>
          <w:color w:val="000000"/>
          <w:sz w:val="20"/>
          <w:szCs w:val="20"/>
          <w:shd w:val="clear" w:color="auto" w:fill="FFFFFF"/>
        </w:rPr>
        <w:t>структури</w:t>
      </w:r>
    </w:p>
    <w:p w:rsidR="00B3217F" w:rsidRPr="001209CD" w:rsidRDefault="00B3217F" w:rsidP="00B3217F">
      <w:pPr>
        <w:spacing w:before="100" w:beforeAutospacing="1" w:after="24" w:line="360" w:lineRule="atLeast"/>
        <w:rPr>
          <w:rFonts w:ascii="Arial" w:eastAsia="Times New Roman" w:hAnsi="Arial" w:cs="Arial"/>
          <w:b/>
          <w:color w:val="000000"/>
          <w:sz w:val="29"/>
          <w:szCs w:val="29"/>
          <w:shd w:val="clear" w:color="auto" w:fill="FFFFFF"/>
          <w:lang w:eastAsia="uk-UA"/>
        </w:rPr>
      </w:pPr>
      <w:r w:rsidRPr="00B3217F">
        <w:rPr>
          <w:rFonts w:ascii="Arial" w:eastAsia="Times New Roman" w:hAnsi="Arial" w:cs="Arial"/>
          <w:b/>
          <w:color w:val="000000"/>
          <w:sz w:val="29"/>
          <w:szCs w:val="29"/>
          <w:shd w:val="clear" w:color="auto" w:fill="FFFFFF"/>
          <w:lang w:eastAsia="uk-UA"/>
        </w:rPr>
        <w:lastRenderedPageBreak/>
        <w:t xml:space="preserve">Введення обов'язкової фіксації всіх судових процесів технічними засобами. </w:t>
      </w:r>
    </w:p>
    <w:p w:rsidR="00BF04FD" w:rsidRDefault="00BF04FD" w:rsidP="00BF04FD">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1</w:t>
      </w:r>
      <w:r w:rsidR="001D48F5">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Введення обов'язкової фіксації досудових дій технічними засобами (</w:t>
      </w:r>
      <w:proofErr w:type="spellStart"/>
      <w:r>
        <w:rPr>
          <w:rFonts w:ascii="Arial" w:hAnsi="Arial" w:cs="Arial"/>
          <w:color w:val="000000"/>
          <w:sz w:val="20"/>
          <w:szCs w:val="20"/>
          <w:shd w:val="clear" w:color="auto" w:fill="FFFFFF"/>
        </w:rPr>
        <w:t>аудіозапис</w:t>
      </w:r>
      <w:proofErr w:type="spellEnd"/>
      <w:r>
        <w:rPr>
          <w:rFonts w:ascii="Arial" w:hAnsi="Arial" w:cs="Arial"/>
          <w:color w:val="000000"/>
          <w:sz w:val="20"/>
          <w:szCs w:val="20"/>
          <w:shd w:val="clear" w:color="auto" w:fill="FFFFFF"/>
        </w:rPr>
        <w:t xml:space="preserve"> допиту — обов'язково). Обов'язковий попередній задокументований медогляд затриманих. Відеозапис — на вимогу допитуваного.</w:t>
      </w:r>
    </w:p>
    <w:p w:rsidR="00BF04FD" w:rsidRDefault="00BF04FD" w:rsidP="00BF04FD">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2</w:t>
      </w:r>
      <w:r w:rsidR="001D48F5">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Сувора </w:t>
      </w:r>
      <w:r w:rsidR="001D48F5">
        <w:rPr>
          <w:rFonts w:ascii="Arial" w:hAnsi="Arial" w:cs="Arial"/>
          <w:color w:val="000000"/>
          <w:sz w:val="20"/>
          <w:szCs w:val="20"/>
          <w:shd w:val="clear" w:color="auto" w:fill="FFFFFF"/>
        </w:rPr>
        <w:t>кримінальна</w:t>
      </w:r>
      <w:r>
        <w:rPr>
          <w:rFonts w:ascii="Arial" w:hAnsi="Arial" w:cs="Arial"/>
          <w:color w:val="000000"/>
          <w:sz w:val="20"/>
          <w:szCs w:val="20"/>
          <w:shd w:val="clear" w:color="auto" w:fill="FFFFFF"/>
        </w:rPr>
        <w:t xml:space="preserve"> відповідальність працівників силових відомств за недотримання законних процедур затримання, утримання та допиту.</w:t>
      </w:r>
    </w:p>
    <w:p w:rsidR="00BF04FD" w:rsidRDefault="00BF04FD" w:rsidP="00BF04FD">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3</w:t>
      </w:r>
      <w:r w:rsidR="001D48F5">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Особливо сувора </w:t>
      </w:r>
      <w:r w:rsidR="00AA38B3">
        <w:rPr>
          <w:rFonts w:ascii="Arial" w:hAnsi="Arial" w:cs="Arial"/>
          <w:color w:val="000000"/>
          <w:sz w:val="20"/>
          <w:szCs w:val="20"/>
          <w:shd w:val="clear" w:color="auto" w:fill="FFFFFF"/>
        </w:rPr>
        <w:t>кримінальна</w:t>
      </w:r>
      <w:r>
        <w:rPr>
          <w:rFonts w:ascii="Arial" w:hAnsi="Arial" w:cs="Arial"/>
          <w:color w:val="000000"/>
          <w:sz w:val="20"/>
          <w:szCs w:val="20"/>
          <w:shd w:val="clear" w:color="auto" w:fill="FFFFFF"/>
        </w:rPr>
        <w:t xml:space="preserve"> відповідальність працівників силових відомств за умисне порушення законних процедур затримання, утримання та допиту.</w:t>
      </w:r>
    </w:p>
    <w:p w:rsidR="00BF04FD" w:rsidRDefault="00BF04FD" w:rsidP="00BF04FD">
      <w:pPr>
        <w:pStyle w:val="a4"/>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4</w:t>
      </w:r>
      <w:r w:rsidR="001D48F5">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Відмова від адвоката можлива лише в присутності адвоката.</w:t>
      </w:r>
    </w:p>
    <w:p w:rsidR="00BF04FD" w:rsidRDefault="00BF04FD" w:rsidP="00BF04FD">
      <w:pPr>
        <w:pStyle w:val="a4"/>
        <w:spacing w:before="96" w:beforeAutospacing="0" w:after="120" w:afterAutospacing="0" w:line="360" w:lineRule="atLeast"/>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rPr>
        <w:t>5</w:t>
      </w:r>
      <w:r w:rsidR="001D48F5">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Посада чергового адвоката в райвідділах міліції та в прокуратурі. Це — змінна посада: організовуються за допомогою чергування адвокатів. Завдання — надавати першу правову допомогу затриманим. Послуги адвокатів оплачуються державою.</w:t>
      </w:r>
    </w:p>
    <w:p w:rsidR="00B57BE6" w:rsidRPr="00B57BE6" w:rsidRDefault="00B57BE6" w:rsidP="00BF04FD">
      <w:pPr>
        <w:pStyle w:val="a4"/>
        <w:spacing w:before="96" w:beforeAutospacing="0" w:after="120" w:afterAutospacing="0" w:line="360" w:lineRule="atLeast"/>
        <w:rPr>
          <w:rFonts w:ascii="Arial" w:hAnsi="Arial" w:cs="Arial"/>
          <w:color w:val="000000"/>
          <w:sz w:val="20"/>
          <w:szCs w:val="20"/>
          <w:shd w:val="clear" w:color="auto" w:fill="FFFFFF"/>
          <w:lang w:val="en-US"/>
        </w:rPr>
      </w:pPr>
    </w:p>
    <w:p w:rsidR="00B57BE6" w:rsidRPr="00B57BE6" w:rsidRDefault="00B57BE6" w:rsidP="00B57BE6">
      <w:pPr>
        <w:pBdr>
          <w:bottom w:val="single" w:sz="6" w:space="2" w:color="AAAAAA"/>
        </w:pBdr>
        <w:spacing w:after="144" w:line="285" w:lineRule="atLeast"/>
        <w:outlineLvl w:val="1"/>
        <w:rPr>
          <w:rFonts w:ascii="Arial" w:eastAsia="Times New Roman" w:hAnsi="Arial" w:cs="Arial"/>
          <w:color w:val="000000"/>
          <w:sz w:val="29"/>
          <w:szCs w:val="29"/>
          <w:shd w:val="clear" w:color="auto" w:fill="FFFFFF"/>
          <w:lang w:eastAsia="uk-UA"/>
        </w:rPr>
      </w:pPr>
      <w:r w:rsidRPr="00B57BE6">
        <w:rPr>
          <w:rFonts w:ascii="Arial" w:eastAsia="Times New Roman" w:hAnsi="Arial" w:cs="Arial"/>
          <w:color w:val="000000"/>
          <w:sz w:val="29"/>
          <w:szCs w:val="29"/>
          <w:shd w:val="clear" w:color="auto" w:fill="FFFFFF"/>
          <w:lang w:eastAsia="uk-UA"/>
        </w:rPr>
        <w:t>Розділ VІ. Національна безпека.</w:t>
      </w:r>
    </w:p>
    <w:p w:rsidR="0064383F" w:rsidRPr="0064383F" w:rsidRDefault="00376DEE" w:rsidP="0064383F">
      <w:pPr>
        <w:spacing w:before="100" w:beforeAutospacing="1" w:after="100" w:afterAutospacing="1" w:line="360" w:lineRule="atLeast"/>
        <w:rPr>
          <w:rFonts w:ascii="Arial" w:eastAsia="Times New Roman" w:hAnsi="Arial" w:cs="Arial"/>
          <w:color w:val="000000"/>
          <w:sz w:val="20"/>
          <w:szCs w:val="20"/>
          <w:shd w:val="clear" w:color="auto" w:fill="FFFFFF"/>
          <w:lang w:eastAsia="uk-UA"/>
        </w:rPr>
      </w:pPr>
      <w:r>
        <w:rPr>
          <w:rFonts w:ascii="Arial" w:eastAsia="Times New Roman" w:hAnsi="Arial" w:cs="Arial"/>
          <w:color w:val="000000"/>
          <w:sz w:val="20"/>
          <w:szCs w:val="20"/>
          <w:shd w:val="clear" w:color="auto" w:fill="FFFFFF"/>
          <w:lang w:val="en-US" w:eastAsia="uk-UA"/>
        </w:rPr>
        <w:t xml:space="preserve">6. </w:t>
      </w:r>
      <w:r w:rsidR="00B57BE6" w:rsidRPr="00376DEE">
        <w:rPr>
          <w:rFonts w:ascii="Arial" w:eastAsia="Times New Roman" w:hAnsi="Arial" w:cs="Arial"/>
          <w:color w:val="000000"/>
          <w:sz w:val="20"/>
          <w:szCs w:val="20"/>
          <w:shd w:val="clear" w:color="auto" w:fill="FFFFFF"/>
          <w:lang w:eastAsia="uk-UA"/>
        </w:rPr>
        <w:t>Ліквідація прокуратури. Передача функцій підтримки державного звинувачення та представлення інтересів держави у суді підрозділу Міністерства юстиції. За прокуратурою потрібно зберегти лише ті чотири повноваження, що прописані в існуючому тексті статті 121 Конституції України.</w:t>
      </w:r>
    </w:p>
    <w:p w:rsidR="007134D7" w:rsidRPr="007134D7" w:rsidRDefault="007134D7" w:rsidP="0064383F">
      <w:pPr>
        <w:spacing w:before="100" w:beforeAutospacing="1" w:after="100" w:afterAutospacing="1" w:line="360" w:lineRule="atLeast"/>
        <w:rPr>
          <w:rFonts w:ascii="Arial" w:eastAsia="Times New Roman" w:hAnsi="Arial" w:cs="Arial"/>
          <w:color w:val="000000"/>
          <w:sz w:val="20"/>
          <w:szCs w:val="20"/>
          <w:shd w:val="clear" w:color="auto" w:fill="FFFFFF"/>
          <w:lang w:eastAsia="uk-UA"/>
        </w:rPr>
      </w:pPr>
      <w:r>
        <w:rPr>
          <w:rFonts w:ascii="Arial" w:hAnsi="Arial" w:cs="Arial"/>
          <w:color w:val="000000"/>
          <w:sz w:val="20"/>
          <w:szCs w:val="20"/>
          <w:shd w:val="clear" w:color="auto" w:fill="FFFFFF"/>
          <w:lang w:val="ru-RU"/>
        </w:rPr>
        <w:t>7</w:t>
      </w:r>
      <w:r w:rsidRPr="007134D7">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rPr>
        <w:t>Перетворення МВС на структуру переважно "цивільного" напряму діяльності</w:t>
      </w:r>
      <w:r>
        <w:rPr>
          <w:rStyle w:val="apple-converted-space"/>
          <w:rFonts w:ascii="Arial" w:hAnsi="Arial" w:cs="Arial"/>
          <w:color w:val="000000"/>
          <w:sz w:val="20"/>
          <w:szCs w:val="20"/>
          <w:shd w:val="clear" w:color="auto" w:fill="FFFFFF"/>
        </w:rPr>
        <w:t> </w:t>
      </w:r>
    </w:p>
    <w:p w:rsidR="007134D7" w:rsidRDefault="007134D7" w:rsidP="0064383F">
      <w:pPr>
        <w:spacing w:before="100" w:beforeAutospacing="1" w:after="100" w:afterAutospacing="1" w:line="360" w:lineRule="atLeast"/>
        <w:rPr>
          <w:rFonts w:ascii="Arial" w:hAnsi="Arial" w:cs="Arial"/>
          <w:color w:val="000000"/>
          <w:sz w:val="20"/>
          <w:szCs w:val="20"/>
          <w:shd w:val="clear" w:color="auto" w:fill="FFFFFF"/>
        </w:rPr>
      </w:pPr>
      <w:r w:rsidRPr="007134D7">
        <w:rPr>
          <w:rFonts w:ascii="Arial" w:hAnsi="Arial" w:cs="Arial"/>
          <w:color w:val="000000"/>
          <w:sz w:val="20"/>
          <w:szCs w:val="20"/>
          <w:shd w:val="clear" w:color="auto" w:fill="FFFFFF"/>
          <w:lang w:val="ru-RU"/>
        </w:rPr>
        <w:t xml:space="preserve">8. </w:t>
      </w:r>
      <w:r>
        <w:rPr>
          <w:rFonts w:ascii="Arial" w:hAnsi="Arial" w:cs="Arial"/>
          <w:color w:val="000000"/>
          <w:sz w:val="20"/>
          <w:szCs w:val="20"/>
          <w:shd w:val="clear" w:color="auto" w:fill="FFFFFF"/>
        </w:rPr>
        <w:t>С</w:t>
      </w:r>
      <w:bookmarkStart w:id="0" w:name="_GoBack"/>
      <w:bookmarkEnd w:id="0"/>
      <w:r>
        <w:rPr>
          <w:rFonts w:ascii="Arial" w:hAnsi="Arial" w:cs="Arial"/>
          <w:color w:val="000000"/>
          <w:sz w:val="20"/>
          <w:szCs w:val="20"/>
          <w:shd w:val="clear" w:color="auto" w:fill="FFFFFF"/>
        </w:rPr>
        <w:t xml:space="preserve">творення місцевої поліції з підпорядкуванням органам місцевого самоврядування </w:t>
      </w:r>
    </w:p>
    <w:p w:rsidR="007134D7" w:rsidRDefault="007134D7" w:rsidP="0064383F">
      <w:pPr>
        <w:spacing w:before="100" w:beforeAutospacing="1" w:after="100" w:afterAutospacing="1" w:line="360" w:lineRule="atLeast"/>
        <w:rPr>
          <w:rFonts w:ascii="Arial" w:hAnsi="Arial" w:cs="Arial"/>
          <w:color w:val="000000"/>
          <w:sz w:val="20"/>
          <w:szCs w:val="20"/>
          <w:shd w:val="clear" w:color="auto" w:fill="FFFFFF"/>
        </w:rPr>
      </w:pPr>
      <w:r w:rsidRPr="007134D7">
        <w:rPr>
          <w:rFonts w:ascii="Arial" w:hAnsi="Arial" w:cs="Arial"/>
          <w:color w:val="000000"/>
          <w:sz w:val="20"/>
          <w:szCs w:val="20"/>
          <w:shd w:val="clear" w:color="auto" w:fill="FFFFFF"/>
          <w:lang w:val="ru-RU"/>
        </w:rPr>
        <w:t xml:space="preserve">9. </w:t>
      </w:r>
      <w:r>
        <w:rPr>
          <w:rFonts w:ascii="Arial" w:hAnsi="Arial" w:cs="Arial"/>
          <w:color w:val="000000"/>
          <w:sz w:val="20"/>
          <w:szCs w:val="20"/>
          <w:shd w:val="clear" w:color="auto" w:fill="FFFFFF"/>
        </w:rPr>
        <w:t xml:space="preserve">Введення виборності начальника місцевої поліції (шерифа) </w:t>
      </w:r>
    </w:p>
    <w:p w:rsidR="00AB3BA3" w:rsidRDefault="00AB3BA3" w:rsidP="00B3217F">
      <w:pPr>
        <w:spacing w:before="100" w:beforeAutospacing="1" w:after="24" w:line="360" w:lineRule="atLeast"/>
        <w:rPr>
          <w:rFonts w:ascii="Arial" w:eastAsia="Times New Roman" w:hAnsi="Arial" w:cs="Arial"/>
          <w:color w:val="000000"/>
          <w:sz w:val="24"/>
          <w:szCs w:val="24"/>
          <w:shd w:val="clear" w:color="auto" w:fill="FFFFFF"/>
          <w:lang w:eastAsia="uk-UA"/>
        </w:rPr>
      </w:pPr>
    </w:p>
    <w:p w:rsidR="00740676" w:rsidRPr="00BE08E4" w:rsidRDefault="00740676" w:rsidP="00B3217F">
      <w:pPr>
        <w:spacing w:before="100" w:beforeAutospacing="1" w:after="24" w:line="360" w:lineRule="atLeast"/>
        <w:rPr>
          <w:sz w:val="24"/>
          <w:szCs w:val="24"/>
        </w:rPr>
      </w:pPr>
      <w:r w:rsidRPr="00BE08E4">
        <w:rPr>
          <w:rFonts w:ascii="Arial" w:eastAsia="Times New Roman" w:hAnsi="Arial" w:cs="Arial"/>
          <w:color w:val="000000"/>
          <w:sz w:val="24"/>
          <w:szCs w:val="24"/>
          <w:shd w:val="clear" w:color="auto" w:fill="FFFFFF"/>
          <w:lang w:eastAsia="uk-UA"/>
        </w:rPr>
        <w:t xml:space="preserve">Текст </w:t>
      </w:r>
      <w:r w:rsidR="006D1A8D" w:rsidRPr="00BE08E4">
        <w:rPr>
          <w:rFonts w:ascii="Arial" w:eastAsia="Times New Roman" w:hAnsi="Arial" w:cs="Arial"/>
          <w:color w:val="000000"/>
          <w:sz w:val="24"/>
          <w:szCs w:val="24"/>
          <w:shd w:val="clear" w:color="auto" w:fill="FFFFFF"/>
          <w:lang w:eastAsia="uk-UA"/>
        </w:rPr>
        <w:t xml:space="preserve">Меморандуму </w:t>
      </w:r>
      <w:r w:rsidR="00BE08E4">
        <w:rPr>
          <w:rFonts w:ascii="Arial" w:eastAsia="Times New Roman" w:hAnsi="Arial" w:cs="Arial"/>
          <w:color w:val="000000"/>
          <w:sz w:val="24"/>
          <w:szCs w:val="24"/>
          <w:shd w:val="clear" w:color="auto" w:fill="FFFFFF"/>
          <w:lang w:eastAsia="uk-UA"/>
        </w:rPr>
        <w:t xml:space="preserve">Майдану </w:t>
      </w:r>
      <w:r w:rsidRPr="00BE08E4">
        <w:rPr>
          <w:rFonts w:ascii="Arial" w:eastAsia="Times New Roman" w:hAnsi="Arial" w:cs="Arial"/>
          <w:color w:val="000000"/>
          <w:sz w:val="24"/>
          <w:szCs w:val="24"/>
          <w:shd w:val="clear" w:color="auto" w:fill="FFFFFF"/>
          <w:lang w:eastAsia="uk-UA"/>
        </w:rPr>
        <w:t>цілком</w:t>
      </w:r>
      <w:r w:rsidR="006D1A8D" w:rsidRPr="00BE08E4">
        <w:rPr>
          <w:rFonts w:ascii="Arial" w:eastAsia="Times New Roman" w:hAnsi="Arial" w:cs="Arial"/>
          <w:color w:val="000000"/>
          <w:sz w:val="24"/>
          <w:szCs w:val="24"/>
          <w:shd w:val="clear" w:color="auto" w:fill="FFFFFF"/>
          <w:lang w:eastAsia="uk-UA"/>
        </w:rPr>
        <w:t xml:space="preserve"> </w:t>
      </w:r>
      <w:hyperlink r:id="rId6" w:history="1">
        <w:r w:rsidRPr="00BE08E4">
          <w:rPr>
            <w:rStyle w:val="a3"/>
            <w:sz w:val="24"/>
            <w:szCs w:val="24"/>
          </w:rPr>
          <w:t>http://maidan.org.ua/wiki/index.php/Меморандум_Майдану</w:t>
        </w:r>
      </w:hyperlink>
    </w:p>
    <w:p w:rsidR="006D1A8D" w:rsidRDefault="002637C1" w:rsidP="00B3217F">
      <w:pPr>
        <w:spacing w:before="100" w:beforeAutospacing="1" w:after="24" w:line="360" w:lineRule="atLeast"/>
        <w:rPr>
          <w:lang w:val="en-US"/>
        </w:rPr>
      </w:pPr>
      <w:r>
        <w:t>Написано в 2005 році</w:t>
      </w:r>
    </w:p>
    <w:p w:rsidR="00D32F43" w:rsidRPr="00B3217F" w:rsidRDefault="00D32F43" w:rsidP="00B3217F">
      <w:pPr>
        <w:spacing w:before="100" w:beforeAutospacing="1" w:after="24" w:line="360" w:lineRule="atLeast"/>
        <w:rPr>
          <w:rFonts w:ascii="Arial" w:eastAsia="Times New Roman" w:hAnsi="Arial" w:cs="Arial"/>
          <w:color w:val="000000"/>
          <w:sz w:val="29"/>
          <w:szCs w:val="29"/>
          <w:shd w:val="clear" w:color="auto" w:fill="FFFFFF"/>
          <w:lang w:val="en-US" w:eastAsia="uk-UA"/>
        </w:rPr>
      </w:pPr>
    </w:p>
    <w:sectPr w:rsidR="00D32F43" w:rsidRPr="00B321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830"/>
    <w:multiLevelType w:val="multilevel"/>
    <w:tmpl w:val="A13AA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4452C"/>
    <w:multiLevelType w:val="hybridMultilevel"/>
    <w:tmpl w:val="CDE6A35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491326D4"/>
    <w:multiLevelType w:val="multilevel"/>
    <w:tmpl w:val="A7EC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0A483C"/>
    <w:multiLevelType w:val="multilevel"/>
    <w:tmpl w:val="E8A6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9B4882"/>
    <w:multiLevelType w:val="hybridMultilevel"/>
    <w:tmpl w:val="26EC82A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D1"/>
    <w:rsid w:val="001103C0"/>
    <w:rsid w:val="001209CD"/>
    <w:rsid w:val="00186D99"/>
    <w:rsid w:val="001D48F5"/>
    <w:rsid w:val="002637C1"/>
    <w:rsid w:val="002F641E"/>
    <w:rsid w:val="00315041"/>
    <w:rsid w:val="00332CD1"/>
    <w:rsid w:val="00352495"/>
    <w:rsid w:val="003629BD"/>
    <w:rsid w:val="00376DEE"/>
    <w:rsid w:val="003C246B"/>
    <w:rsid w:val="003F045C"/>
    <w:rsid w:val="003F2CE4"/>
    <w:rsid w:val="004C6338"/>
    <w:rsid w:val="004D4233"/>
    <w:rsid w:val="005078C7"/>
    <w:rsid w:val="00553DFE"/>
    <w:rsid w:val="00555904"/>
    <w:rsid w:val="005643B9"/>
    <w:rsid w:val="0057076B"/>
    <w:rsid w:val="005E796A"/>
    <w:rsid w:val="006306CA"/>
    <w:rsid w:val="0064383F"/>
    <w:rsid w:val="00661BA6"/>
    <w:rsid w:val="006D1A8D"/>
    <w:rsid w:val="007134D7"/>
    <w:rsid w:val="00740676"/>
    <w:rsid w:val="007A181E"/>
    <w:rsid w:val="007E1157"/>
    <w:rsid w:val="007E68C6"/>
    <w:rsid w:val="008A15EB"/>
    <w:rsid w:val="008E5A99"/>
    <w:rsid w:val="009306D3"/>
    <w:rsid w:val="009B71EF"/>
    <w:rsid w:val="009C0CA6"/>
    <w:rsid w:val="00A54737"/>
    <w:rsid w:val="00AA38B3"/>
    <w:rsid w:val="00AB3BA3"/>
    <w:rsid w:val="00AF269B"/>
    <w:rsid w:val="00B14D87"/>
    <w:rsid w:val="00B251E7"/>
    <w:rsid w:val="00B3217F"/>
    <w:rsid w:val="00B501F8"/>
    <w:rsid w:val="00B57BE6"/>
    <w:rsid w:val="00B847AE"/>
    <w:rsid w:val="00BD59F6"/>
    <w:rsid w:val="00BE08E4"/>
    <w:rsid w:val="00BF04FD"/>
    <w:rsid w:val="00CA1587"/>
    <w:rsid w:val="00D32F43"/>
    <w:rsid w:val="00D3476A"/>
    <w:rsid w:val="00E24E96"/>
    <w:rsid w:val="00E65B65"/>
    <w:rsid w:val="00EF2370"/>
    <w:rsid w:val="00FC1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217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next w:val="a"/>
    <w:link w:val="40"/>
    <w:uiPriority w:val="9"/>
    <w:semiHidden/>
    <w:unhideWhenUsed/>
    <w:qFormat/>
    <w:rsid w:val="00FC11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217F"/>
    <w:rPr>
      <w:rFonts w:ascii="Times New Roman" w:eastAsia="Times New Roman" w:hAnsi="Times New Roman" w:cs="Times New Roman"/>
      <w:b/>
      <w:bCs/>
      <w:sz w:val="36"/>
      <w:szCs w:val="36"/>
      <w:lang w:eastAsia="uk-UA"/>
    </w:rPr>
  </w:style>
  <w:style w:type="character" w:customStyle="1" w:styleId="mw-headline">
    <w:name w:val="mw-headline"/>
    <w:basedOn w:val="a0"/>
    <w:rsid w:val="00B3217F"/>
  </w:style>
  <w:style w:type="character" w:customStyle="1" w:styleId="apple-converted-space">
    <w:name w:val="apple-converted-space"/>
    <w:basedOn w:val="a0"/>
    <w:rsid w:val="00B3217F"/>
  </w:style>
  <w:style w:type="character" w:styleId="a3">
    <w:name w:val="Hyperlink"/>
    <w:basedOn w:val="a0"/>
    <w:uiPriority w:val="99"/>
    <w:semiHidden/>
    <w:unhideWhenUsed/>
    <w:rsid w:val="00B3217F"/>
    <w:rPr>
      <w:color w:val="0000FF"/>
      <w:u w:val="single"/>
    </w:rPr>
  </w:style>
  <w:style w:type="character" w:customStyle="1" w:styleId="editsection">
    <w:name w:val="editsection"/>
    <w:basedOn w:val="a0"/>
    <w:rsid w:val="00B3217F"/>
  </w:style>
  <w:style w:type="character" w:customStyle="1" w:styleId="40">
    <w:name w:val="Заголовок 4 Знак"/>
    <w:basedOn w:val="a0"/>
    <w:link w:val="4"/>
    <w:uiPriority w:val="9"/>
    <w:semiHidden/>
    <w:rsid w:val="00FC11E6"/>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FC11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306CA"/>
    <w:pPr>
      <w:ind w:left="720"/>
      <w:contextualSpacing/>
    </w:pPr>
  </w:style>
  <w:style w:type="character" w:styleId="a6">
    <w:name w:val="FollowedHyperlink"/>
    <w:basedOn w:val="a0"/>
    <w:uiPriority w:val="99"/>
    <w:semiHidden/>
    <w:unhideWhenUsed/>
    <w:rsid w:val="00B14D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217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next w:val="a"/>
    <w:link w:val="40"/>
    <w:uiPriority w:val="9"/>
    <w:semiHidden/>
    <w:unhideWhenUsed/>
    <w:qFormat/>
    <w:rsid w:val="00FC11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217F"/>
    <w:rPr>
      <w:rFonts w:ascii="Times New Roman" w:eastAsia="Times New Roman" w:hAnsi="Times New Roman" w:cs="Times New Roman"/>
      <w:b/>
      <w:bCs/>
      <w:sz w:val="36"/>
      <w:szCs w:val="36"/>
      <w:lang w:eastAsia="uk-UA"/>
    </w:rPr>
  </w:style>
  <w:style w:type="character" w:customStyle="1" w:styleId="mw-headline">
    <w:name w:val="mw-headline"/>
    <w:basedOn w:val="a0"/>
    <w:rsid w:val="00B3217F"/>
  </w:style>
  <w:style w:type="character" w:customStyle="1" w:styleId="apple-converted-space">
    <w:name w:val="apple-converted-space"/>
    <w:basedOn w:val="a0"/>
    <w:rsid w:val="00B3217F"/>
  </w:style>
  <w:style w:type="character" w:styleId="a3">
    <w:name w:val="Hyperlink"/>
    <w:basedOn w:val="a0"/>
    <w:uiPriority w:val="99"/>
    <w:semiHidden/>
    <w:unhideWhenUsed/>
    <w:rsid w:val="00B3217F"/>
    <w:rPr>
      <w:color w:val="0000FF"/>
      <w:u w:val="single"/>
    </w:rPr>
  </w:style>
  <w:style w:type="character" w:customStyle="1" w:styleId="editsection">
    <w:name w:val="editsection"/>
    <w:basedOn w:val="a0"/>
    <w:rsid w:val="00B3217F"/>
  </w:style>
  <w:style w:type="character" w:customStyle="1" w:styleId="40">
    <w:name w:val="Заголовок 4 Знак"/>
    <w:basedOn w:val="a0"/>
    <w:link w:val="4"/>
    <w:uiPriority w:val="9"/>
    <w:semiHidden/>
    <w:rsid w:val="00FC11E6"/>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FC11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306CA"/>
    <w:pPr>
      <w:ind w:left="720"/>
      <w:contextualSpacing/>
    </w:pPr>
  </w:style>
  <w:style w:type="character" w:styleId="a6">
    <w:name w:val="FollowedHyperlink"/>
    <w:basedOn w:val="a0"/>
    <w:uiPriority w:val="99"/>
    <w:semiHidden/>
    <w:unhideWhenUsed/>
    <w:rsid w:val="00B14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211">
      <w:bodyDiv w:val="1"/>
      <w:marLeft w:val="0"/>
      <w:marRight w:val="0"/>
      <w:marTop w:val="0"/>
      <w:marBottom w:val="0"/>
      <w:divBdr>
        <w:top w:val="none" w:sz="0" w:space="0" w:color="auto"/>
        <w:left w:val="none" w:sz="0" w:space="0" w:color="auto"/>
        <w:bottom w:val="none" w:sz="0" w:space="0" w:color="auto"/>
        <w:right w:val="none" w:sz="0" w:space="0" w:color="auto"/>
      </w:divBdr>
    </w:div>
    <w:div w:id="729814580">
      <w:bodyDiv w:val="1"/>
      <w:marLeft w:val="0"/>
      <w:marRight w:val="0"/>
      <w:marTop w:val="0"/>
      <w:marBottom w:val="0"/>
      <w:divBdr>
        <w:top w:val="none" w:sz="0" w:space="0" w:color="auto"/>
        <w:left w:val="none" w:sz="0" w:space="0" w:color="auto"/>
        <w:bottom w:val="none" w:sz="0" w:space="0" w:color="auto"/>
        <w:right w:val="none" w:sz="0" w:space="0" w:color="auto"/>
      </w:divBdr>
    </w:div>
    <w:div w:id="785656100">
      <w:bodyDiv w:val="1"/>
      <w:marLeft w:val="0"/>
      <w:marRight w:val="0"/>
      <w:marTop w:val="0"/>
      <w:marBottom w:val="0"/>
      <w:divBdr>
        <w:top w:val="none" w:sz="0" w:space="0" w:color="auto"/>
        <w:left w:val="none" w:sz="0" w:space="0" w:color="auto"/>
        <w:bottom w:val="none" w:sz="0" w:space="0" w:color="auto"/>
        <w:right w:val="none" w:sz="0" w:space="0" w:color="auto"/>
      </w:divBdr>
    </w:div>
    <w:div w:id="828444119">
      <w:bodyDiv w:val="1"/>
      <w:marLeft w:val="0"/>
      <w:marRight w:val="0"/>
      <w:marTop w:val="0"/>
      <w:marBottom w:val="0"/>
      <w:divBdr>
        <w:top w:val="none" w:sz="0" w:space="0" w:color="auto"/>
        <w:left w:val="none" w:sz="0" w:space="0" w:color="auto"/>
        <w:bottom w:val="none" w:sz="0" w:space="0" w:color="auto"/>
        <w:right w:val="none" w:sz="0" w:space="0" w:color="auto"/>
      </w:divBdr>
    </w:div>
    <w:div w:id="1149438489">
      <w:bodyDiv w:val="1"/>
      <w:marLeft w:val="0"/>
      <w:marRight w:val="0"/>
      <w:marTop w:val="0"/>
      <w:marBottom w:val="0"/>
      <w:divBdr>
        <w:top w:val="none" w:sz="0" w:space="0" w:color="auto"/>
        <w:left w:val="none" w:sz="0" w:space="0" w:color="auto"/>
        <w:bottom w:val="none" w:sz="0" w:space="0" w:color="auto"/>
        <w:right w:val="none" w:sz="0" w:space="0" w:color="auto"/>
      </w:divBdr>
    </w:div>
    <w:div w:id="1193760556">
      <w:bodyDiv w:val="1"/>
      <w:marLeft w:val="0"/>
      <w:marRight w:val="0"/>
      <w:marTop w:val="0"/>
      <w:marBottom w:val="0"/>
      <w:divBdr>
        <w:top w:val="none" w:sz="0" w:space="0" w:color="auto"/>
        <w:left w:val="none" w:sz="0" w:space="0" w:color="auto"/>
        <w:bottom w:val="none" w:sz="0" w:space="0" w:color="auto"/>
        <w:right w:val="none" w:sz="0" w:space="0" w:color="auto"/>
      </w:divBdr>
    </w:div>
    <w:div w:id="1306856805">
      <w:bodyDiv w:val="1"/>
      <w:marLeft w:val="0"/>
      <w:marRight w:val="0"/>
      <w:marTop w:val="0"/>
      <w:marBottom w:val="0"/>
      <w:divBdr>
        <w:top w:val="none" w:sz="0" w:space="0" w:color="auto"/>
        <w:left w:val="none" w:sz="0" w:space="0" w:color="auto"/>
        <w:bottom w:val="none" w:sz="0" w:space="0" w:color="auto"/>
        <w:right w:val="none" w:sz="0" w:space="0" w:color="auto"/>
      </w:divBdr>
    </w:div>
    <w:div w:id="1921521269">
      <w:bodyDiv w:val="1"/>
      <w:marLeft w:val="0"/>
      <w:marRight w:val="0"/>
      <w:marTop w:val="0"/>
      <w:marBottom w:val="0"/>
      <w:divBdr>
        <w:top w:val="none" w:sz="0" w:space="0" w:color="auto"/>
        <w:left w:val="none" w:sz="0" w:space="0" w:color="auto"/>
        <w:bottom w:val="none" w:sz="0" w:space="0" w:color="auto"/>
        <w:right w:val="none" w:sz="0" w:space="0" w:color="auto"/>
      </w:divBdr>
    </w:div>
    <w:div w:id="20421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dan.org.ua/wiki/index.php/%D0%9C%D0%B5%D0%BC%D0%BE%D1%80%D0%B0%D0%BD%D0%B4%D1%83%D0%BC_%D0%9C%D0%B0%D0%B9%D0%B4%D0%B0%D0%BD%D1%8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6575</Words>
  <Characters>3748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dcterms:created xsi:type="dcterms:W3CDTF">2011-08-07T18:16:00Z</dcterms:created>
  <dcterms:modified xsi:type="dcterms:W3CDTF">2011-08-08T10:48:00Z</dcterms:modified>
</cp:coreProperties>
</file>